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Lowe Carol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1016 ESTATE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WEDDINGTON 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28104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01/30/2026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1</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17,924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January 30, 2026. The RSUs issued on January 30, 2026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02/02/2026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0037"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2026-02-02T10:53:54Z</dcterms:created>
  <dcterms:modified xsi:type="dcterms:W3CDTF">2026-02-02T10:53:54Z</dcterms:modified>
</cp:coreProperties>
</file>