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Mauricio Maxine Lum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EVP, CAO and General Counsel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NORWALK</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06851</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01/02/2026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1,507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28,913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herein as acquired represent shares of common stock issuable in the future in respect of restricted stock units ("RSUs") granted pursuant to the EMCOR Group, Inc. Long Term Incentive Plan.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Jarrett R. Szeftel, Attorney-in- </w:t>
      </w:r>
      <w:r>
        <w:rPr>
          <w:rFonts w:ascii="Times New Roman" w:cs="Times New Roman" w:eastAsia="Times New Roman" w:hAnsi="Times New Roman"/>
          <w:sz w:val="34"/>
          <w:szCs w:val="34"/>
          <w:color w:val="0000FF"/>
          <w:vertAlign w:val="subscript"/>
        </w:rPr>
        <w:t>01/05/2026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89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294005</wp:posOffset>
            </wp:positionH>
            <wp:positionV relativeFrom="page">
              <wp:posOffset>88900</wp:posOffset>
            </wp:positionV>
            <wp:extent cx="6985000"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85000" cy="27305"/>
                    </a:xfrm>
                    <a:prstGeom prst="rect">
                      <a:avLst/>
                    </a:prstGeom>
                    <a:noFill/>
                  </pic:spPr>
                </pic:pic>
              </a:graphicData>
            </a:graphic>
          </wp:anchor>
        </w:drawing>
        <w:t>Exhibit 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154305</wp:posOffset>
            </wp:positionV>
            <wp:extent cx="6985000" cy="73044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85000" cy="7304405"/>
                    </a:xfrm>
                    <a:prstGeom prst="rect">
                      <a:avLst/>
                    </a:prstGeom>
                    <a:noFill/>
                  </pic:spPr>
                </pic:pic>
              </a:graphicData>
            </a:graphic>
          </wp:anchor>
        </w:drawing>
      </w:r>
    </w:p>
    <w:sectPr>
      <w:pgSz w:w="11900" w:h="16838" w:orient="portrait"/>
      <w:cols w:equalWidth="0" w:num="1">
        <w:col w:w="10000"/>
      </w:cols>
      <w:pgMar w:left="1440" w:top="36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663011"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2026-01-05T14:06:17Z</dcterms:created>
  <dcterms:modified xsi:type="dcterms:W3CDTF">2026-01-05T14:06:17Z</dcterms:modified>
</cp:coreProperties>
</file>