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3125470</wp:posOffset>
            </wp:positionH>
            <wp:positionV relativeFrom="paragraph">
              <wp:posOffset>21590</wp:posOffset>
            </wp:positionV>
            <wp:extent cx="8915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3125470</wp:posOffset>
            </wp:positionH>
            <wp:positionV relativeFrom="paragraph">
              <wp:posOffset>67310</wp:posOffset>
            </wp:positionV>
            <wp:extent cx="8915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5, 2025</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EMCOR Group,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 w:lineRule="exact"/>
        <w:rPr>
          <w:sz w:val="24"/>
          <w:szCs w:val="24"/>
          <w:color w:val="auto"/>
        </w:rPr>
      </w:pPr>
    </w:p>
    <w:tbl>
      <w:tblPr>
        <w:tblLayout w:type="fixed"/>
        <w:tblInd w:w="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30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1-8267</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00" w:type="dxa"/>
            <w:vAlign w:val="bottom"/>
            <w:gridSpan w:val="2"/>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11-2125338</w:t>
            </w:r>
          </w:p>
        </w:tc>
        <w:tc>
          <w:tcPr>
            <w:tcW w:w="2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34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40" w:type="dxa"/>
            <w:vAlign w:val="bottom"/>
          </w:tcPr>
          <w:p>
            <w:pPr>
              <w:spacing w:after="0"/>
              <w:rPr>
                <w:sz w:val="19"/>
                <w:szCs w:val="19"/>
                <w:color w:val="auto"/>
              </w:rPr>
            </w:pPr>
          </w:p>
        </w:tc>
        <w:tc>
          <w:tcPr>
            <w:tcW w:w="35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324"/>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301 Merritt Seven</w:t>
            </w: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Norwalk, Connecticut</w:t>
            </w:r>
          </w:p>
        </w:tc>
        <w:tc>
          <w:tcPr>
            <w:tcW w:w="19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2"/>
          </w:tcPr>
          <w:p>
            <w:pPr>
              <w:jc w:val="right"/>
              <w:ind w:right="1780"/>
              <w:spacing w:after="0"/>
              <w:rPr>
                <w:sz w:val="20"/>
                <w:szCs w:val="20"/>
                <w:color w:val="auto"/>
              </w:rPr>
            </w:pPr>
            <w:r>
              <w:rPr>
                <w:rFonts w:ascii="Times New Roman" w:cs="Times New Roman" w:eastAsia="Times New Roman" w:hAnsi="Times New Roman"/>
                <w:sz w:val="18"/>
                <w:szCs w:val="18"/>
                <w:b w:val="1"/>
                <w:bCs w:val="1"/>
                <w:color w:val="auto"/>
              </w:rPr>
              <w:t>06851-1092</w:t>
            </w:r>
          </w:p>
        </w:tc>
        <w:tc>
          <w:tcPr>
            <w:tcW w:w="20" w:type="dxa"/>
            <w:vAlign w:val="bottom"/>
            <w:tcBorders>
              <w:bottom w:val="single" w:sz="8" w:color="auto"/>
            </w:tcBorders>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62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35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r>
        <w:trPr>
          <w:trHeight w:val="50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 849-7800</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319"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EME</w:t>
            </w:r>
          </w:p>
        </w:tc>
        <w:tc>
          <w:tcPr>
            <w:tcW w:w="100" w:type="dxa"/>
            <w:vAlign w:val="bottom"/>
          </w:tcPr>
          <w:p>
            <w:pPr>
              <w:spacing w:after="0"/>
              <w:rPr>
                <w:sz w:val="18"/>
                <w:szCs w:val="18"/>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32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7"/>
        </w:trPr>
        <w:tc>
          <w:tcPr>
            <w:tcW w:w="24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2044700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1" w:name="page2"/>
    <w:bookmarkEnd w:id="1"/>
    <w:p>
      <w:pPr>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described in Item 5.07 below, on June 5, 2025, at the 2025 Annual Meeting of Stockholders of EMCOR Group, Inc. (the “Company”), the stockholders of the Company approved the First Amendment to the Amended &amp; Restated 2010 Incentive Plan (such amendment, the “Plan Amendment”).</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Plan Amendment extends the term of the Amended &amp; Restated 2010 Incentive Plan by an additional five (5) years, until June 5, 2030. The Plan Amendment did not increase the number of shares available for grant under the 2010 Incentive Plan.</w:t>
      </w:r>
    </w:p>
    <w:p>
      <w:pPr>
        <w:spacing w:after="0" w:line="18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Plan Amendment is attached hereto as Exhibit 10.1 and is incorporated herein by reference. The foregoing description of the Plan Amendment does not purport to be complete and is qualified in its entirety by reference to the full text of the Plan Amendment attached hereto as Exhibit 10.1.</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5, 2025, at the 2025 Annual Meeting of Stockholders of the Company, the stockholders of the Company voted on the following four proposals:</w:t>
      </w:r>
    </w:p>
    <w:p>
      <w:pPr>
        <w:spacing w:after="0" w:line="239" w:lineRule="exact"/>
        <w:rPr>
          <w:sz w:val="20"/>
          <w:szCs w:val="20"/>
          <w:color w:val="auto"/>
        </w:rPr>
      </w:pPr>
    </w:p>
    <w:p>
      <w:pPr>
        <w:ind w:left="660" w:hanging="652"/>
        <w:spacing w:after="0" w:line="266" w:lineRule="auto"/>
        <w:tabs>
          <w:tab w:leader="none" w:pos="32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nine directors identified in the proxy statement on Schedule 14A related to the 2025 Annual Meeting of Stockholders of the Company to serve until the next Annual Meeting of Stockholders and until their successors are duly elected and qualified;</w:t>
      </w:r>
    </w:p>
    <w:p>
      <w:pPr>
        <w:spacing w:after="0" w:line="18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 non-binding advisory resolution approving named executive officer compensation;</w:t>
      </w:r>
    </w:p>
    <w:p>
      <w:pPr>
        <w:spacing w:after="0" w:line="27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the Company’s independent auditors for 2025; and</w:t>
      </w:r>
    </w:p>
    <w:p>
      <w:pPr>
        <w:spacing w:after="0" w:line="23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First Amendment to the Amended &amp; Restated 2010 Incentive Plan.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voting results for each proposal were as follows: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 The nominees for director were elected based upon the following votes: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Nominee</w:t>
            </w:r>
          </w:p>
        </w:tc>
        <w:tc>
          <w:tcPr>
            <w:tcW w:w="8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For</w:t>
            </w:r>
          </w:p>
        </w:tc>
        <w:tc>
          <w:tcPr>
            <w:tcW w:w="23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Shares Against</w:t>
            </w:r>
          </w:p>
        </w:tc>
        <w:tc>
          <w:tcPr>
            <w:tcW w:w="198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Shares Abstaining</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0"/>
        </w:trPr>
        <w:tc>
          <w:tcPr>
            <w:tcW w:w="6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515"/>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 Altmeyer</w:t>
            </w:r>
          </w:p>
        </w:tc>
        <w:tc>
          <w:tcPr>
            <w:tcW w:w="21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37,107,004</w:t>
            </w:r>
          </w:p>
        </w:tc>
        <w:tc>
          <w:tcPr>
            <w:tcW w:w="16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1,247,521</w:t>
            </w:r>
          </w:p>
        </w:tc>
        <w:tc>
          <w:tcPr>
            <w:tcW w:w="7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31,946</w:t>
            </w:r>
          </w:p>
        </w:tc>
        <w:tc>
          <w:tcPr>
            <w:tcW w:w="6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2,017,059</w:t>
            </w:r>
          </w:p>
        </w:tc>
      </w:tr>
      <w:tr>
        <w:trPr>
          <w:trHeight w:val="229"/>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Amy E. Dahl</w:t>
            </w:r>
          </w:p>
        </w:tc>
        <w:tc>
          <w:tcPr>
            <w:tcW w:w="21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38,318,995</w:t>
            </w:r>
          </w:p>
        </w:tc>
        <w:tc>
          <w:tcPr>
            <w:tcW w:w="16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6"/>
              </w:rPr>
              <w:t>37,285</w:t>
            </w:r>
          </w:p>
        </w:tc>
        <w:tc>
          <w:tcPr>
            <w:tcW w:w="7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30,191</w:t>
            </w:r>
          </w:p>
        </w:tc>
        <w:tc>
          <w:tcPr>
            <w:tcW w:w="6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2,017,059</w:t>
            </w:r>
          </w:p>
        </w:tc>
      </w:tr>
      <w:tr>
        <w:trPr>
          <w:trHeight w:val="23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J. Guzzi</w:t>
            </w:r>
          </w:p>
        </w:tc>
        <w:tc>
          <w:tcPr>
            <w:tcW w:w="21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35,847,891</w:t>
            </w:r>
          </w:p>
        </w:tc>
        <w:tc>
          <w:tcPr>
            <w:tcW w:w="16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2,495,336</w:t>
            </w:r>
          </w:p>
        </w:tc>
        <w:tc>
          <w:tcPr>
            <w:tcW w:w="7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43,244</w:t>
            </w:r>
          </w:p>
        </w:tc>
        <w:tc>
          <w:tcPr>
            <w:tcW w:w="6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2,017,059</w:t>
            </w:r>
          </w:p>
        </w:tc>
      </w:tr>
      <w:tr>
        <w:trPr>
          <w:trHeight w:val="23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L. Johnson</w:t>
            </w:r>
          </w:p>
        </w:tc>
        <w:tc>
          <w:tcPr>
            <w:tcW w:w="21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37,907,787</w:t>
            </w:r>
          </w:p>
        </w:tc>
        <w:tc>
          <w:tcPr>
            <w:tcW w:w="16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431,128</w:t>
            </w:r>
          </w:p>
        </w:tc>
        <w:tc>
          <w:tcPr>
            <w:tcW w:w="7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47,556</w:t>
            </w:r>
          </w:p>
        </w:tc>
        <w:tc>
          <w:tcPr>
            <w:tcW w:w="6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2,017,059</w:t>
            </w:r>
          </w:p>
        </w:tc>
      </w:tr>
      <w:tr>
        <w:trPr>
          <w:trHeight w:val="23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 P. Lowe</w:t>
            </w:r>
          </w:p>
        </w:tc>
        <w:tc>
          <w:tcPr>
            <w:tcW w:w="21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38,152,423</w:t>
            </w:r>
          </w:p>
        </w:tc>
        <w:tc>
          <w:tcPr>
            <w:tcW w:w="16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180,207</w:t>
            </w:r>
          </w:p>
        </w:tc>
        <w:tc>
          <w:tcPr>
            <w:tcW w:w="7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53,841</w:t>
            </w:r>
          </w:p>
        </w:tc>
        <w:tc>
          <w:tcPr>
            <w:tcW w:w="6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2,017,059</w:t>
            </w:r>
          </w:p>
        </w:tc>
      </w:tr>
      <w:tr>
        <w:trPr>
          <w:trHeight w:val="229"/>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 Kevin McEvoy</w:t>
            </w:r>
          </w:p>
        </w:tc>
        <w:tc>
          <w:tcPr>
            <w:tcW w:w="21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37,571,970</w:t>
            </w:r>
          </w:p>
        </w:tc>
        <w:tc>
          <w:tcPr>
            <w:tcW w:w="16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782,968</w:t>
            </w:r>
          </w:p>
        </w:tc>
        <w:tc>
          <w:tcPr>
            <w:tcW w:w="7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31,533</w:t>
            </w:r>
          </w:p>
        </w:tc>
        <w:tc>
          <w:tcPr>
            <w:tcW w:w="6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2,017,059</w:t>
            </w:r>
          </w:p>
        </w:tc>
      </w:tr>
      <w:tr>
        <w:trPr>
          <w:trHeight w:val="23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P. Reid</w:t>
            </w:r>
          </w:p>
        </w:tc>
        <w:tc>
          <w:tcPr>
            <w:tcW w:w="21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38,128,032</w:t>
            </w:r>
          </w:p>
        </w:tc>
        <w:tc>
          <w:tcPr>
            <w:tcW w:w="16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226,776</w:t>
            </w:r>
          </w:p>
        </w:tc>
        <w:tc>
          <w:tcPr>
            <w:tcW w:w="7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31,663</w:t>
            </w:r>
          </w:p>
        </w:tc>
        <w:tc>
          <w:tcPr>
            <w:tcW w:w="6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2,017,059</w:t>
            </w:r>
          </w:p>
        </w:tc>
      </w:tr>
      <w:tr>
        <w:trPr>
          <w:trHeight w:val="23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B. Schwarzwaelder</w:t>
            </w:r>
          </w:p>
        </w:tc>
        <w:tc>
          <w:tcPr>
            <w:tcW w:w="21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38,023,210</w:t>
            </w:r>
          </w:p>
        </w:tc>
        <w:tc>
          <w:tcPr>
            <w:tcW w:w="16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331,389</w:t>
            </w:r>
          </w:p>
        </w:tc>
        <w:tc>
          <w:tcPr>
            <w:tcW w:w="7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31,872</w:t>
            </w:r>
          </w:p>
        </w:tc>
        <w:tc>
          <w:tcPr>
            <w:tcW w:w="6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2,017,059</w:t>
            </w:r>
          </w:p>
        </w:tc>
      </w:tr>
      <w:tr>
        <w:trPr>
          <w:trHeight w:val="23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Walker-Lee</w:t>
            </w:r>
          </w:p>
        </w:tc>
        <w:tc>
          <w:tcPr>
            <w:tcW w:w="21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37,676,203</w:t>
            </w:r>
          </w:p>
        </w:tc>
        <w:tc>
          <w:tcPr>
            <w:tcW w:w="16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680,088</w:t>
            </w:r>
          </w:p>
        </w:tc>
        <w:tc>
          <w:tcPr>
            <w:tcW w:w="7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30,180</w:t>
            </w:r>
          </w:p>
        </w:tc>
        <w:tc>
          <w:tcPr>
            <w:tcW w:w="6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2,017,059</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Company’s incumbent directors standing for election were re-elected.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 w:name="page3"/>
    <w:bookmarkEnd w:id="2"/>
    <w:p>
      <w:pPr>
        <w:ind w:right="20"/>
        <w:spacing w:after="0" w:line="282" w:lineRule="auto"/>
        <w:rPr>
          <w:sz w:val="20"/>
          <w:szCs w:val="20"/>
          <w:color w:val="auto"/>
        </w:rPr>
      </w:pPr>
      <w:r>
        <w:rPr>
          <w:rFonts w:ascii="Times New Roman" w:cs="Times New Roman" w:eastAsia="Times New Roman" w:hAnsi="Times New Roman"/>
          <w:sz w:val="18"/>
          <w:szCs w:val="18"/>
          <w:color w:val="auto"/>
        </w:rPr>
        <w:t>Proposal 2. The proposal for stockholders to approve, on a non-binding advisory basis, the compensation of the Company’s named executive officers was approved based upon the following votes:</w:t>
      </w:r>
    </w:p>
    <w:p>
      <w:pPr>
        <w:spacing w:after="0" w:line="229" w:lineRule="exact"/>
        <w:rPr>
          <w:sz w:val="20"/>
          <w:szCs w:val="20"/>
          <w:color w:val="auto"/>
        </w:rPr>
      </w:pPr>
    </w:p>
    <w:tbl>
      <w:tblPr>
        <w:tblLayout w:type="fixed"/>
        <w:tblInd w:w="3080" w:type="dxa"/>
        <w:tblCellMar>
          <w:top w:w="0" w:type="dxa"/>
          <w:left w:w="0" w:type="dxa"/>
          <w:bottom w:w="0" w:type="dxa"/>
          <w:right w:w="0" w:type="dxa"/>
        </w:tblCellMar>
      </w:tblPr>
      <w:tr>
        <w:trPr>
          <w:trHeight w:val="229"/>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Shares For</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6"/>
              </w:rPr>
              <w:t>34,723,973</w:t>
            </w:r>
          </w:p>
        </w:tc>
      </w:tr>
      <w:tr>
        <w:trPr>
          <w:trHeight w:val="23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Shares Against</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3,611,573</w:t>
            </w:r>
          </w:p>
        </w:tc>
      </w:tr>
      <w:tr>
        <w:trPr>
          <w:trHeight w:val="229"/>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Shares Abstaining</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50,925</w:t>
            </w: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2,017,059</w:t>
            </w:r>
          </w:p>
        </w:tc>
      </w:tr>
    </w:tbl>
    <w:p>
      <w:pPr>
        <w:spacing w:after="0" w:line="3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Proposal 3. The proposal for stockholders to ratify the appointment of Ernst &amp; Young LLP as the Company’s independent auditors for 2025 was approved based upon the following votes:</w:t>
      </w:r>
    </w:p>
    <w:p>
      <w:pPr>
        <w:spacing w:after="0" w:line="243" w:lineRule="exact"/>
        <w:rPr>
          <w:sz w:val="20"/>
          <w:szCs w:val="20"/>
          <w:color w:val="auto"/>
        </w:rPr>
      </w:pPr>
    </w:p>
    <w:tbl>
      <w:tblPr>
        <w:tblLayout w:type="fixed"/>
        <w:tblInd w:w="308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Shares For</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6"/>
              </w:rPr>
              <w:t>38,002,573</w:t>
            </w:r>
          </w:p>
        </w:tc>
      </w:tr>
      <w:tr>
        <w:trPr>
          <w:trHeight w:val="229"/>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Shares Against</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2,373,158</w:t>
            </w: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Shares Abstaining</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27,799</w:t>
            </w:r>
          </w:p>
        </w:tc>
      </w:tr>
    </w:tbl>
    <w:p>
      <w:pPr>
        <w:ind w:left="3080"/>
        <w:spacing w:after="0"/>
        <w:rPr>
          <w:sz w:val="20"/>
          <w:szCs w:val="20"/>
          <w:color w:val="auto"/>
        </w:rPr>
      </w:pPr>
      <w:r>
        <w:rPr>
          <w:rFonts w:ascii="Times New Roman" w:cs="Times New Roman" w:eastAsia="Times New Roman" w:hAnsi="Times New Roman"/>
          <w:sz w:val="18"/>
          <w:szCs w:val="18"/>
          <w:color w:val="auto"/>
        </w:rPr>
        <w:t>There were no broker non-votes on this item.</w:t>
      </w:r>
    </w:p>
    <w:p>
      <w:pPr>
        <w:spacing w:after="0" w:line="3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Proposal 4. The proposal for stockholders to approve the First Amendment to the Amended &amp; Restated 2010 Incentive Plan was approved based upon the following votes:</w:t>
      </w:r>
    </w:p>
    <w:p>
      <w:pPr>
        <w:spacing w:after="0" w:line="243" w:lineRule="exact"/>
        <w:rPr>
          <w:sz w:val="20"/>
          <w:szCs w:val="20"/>
          <w:color w:val="auto"/>
        </w:rPr>
      </w:pPr>
    </w:p>
    <w:tbl>
      <w:tblPr>
        <w:tblLayout w:type="fixed"/>
        <w:tblInd w:w="308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Shares For</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6"/>
              </w:rPr>
              <w:t>36,333,392</w:t>
            </w:r>
          </w:p>
        </w:tc>
      </w:tr>
      <w:tr>
        <w:trPr>
          <w:trHeight w:val="229"/>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Shares Against</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2,008,364</w:t>
            </w:r>
          </w:p>
        </w:tc>
      </w:tr>
      <w:tr>
        <w:trPr>
          <w:trHeight w:val="229"/>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Shares Abstaining</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44,715</w:t>
            </w: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2,017,059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 Exhibits</w:t>
            </w:r>
          </w:p>
        </w:tc>
        <w:tc>
          <w:tcPr>
            <w:tcW w:w="484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59"/>
        </w:trPr>
        <w:tc>
          <w:tcPr>
            <w:tcW w:w="1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9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19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92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First Amendment to the Amended &amp; Restated 2010 Incentive Plan.</w:t>
            </w:r>
          </w:p>
        </w:tc>
      </w:tr>
      <w:tr>
        <w:trPr>
          <w:trHeight w:val="20"/>
        </w:trPr>
        <w:tc>
          <w:tcPr>
            <w:tcW w:w="1980" w:type="dxa"/>
            <w:vAlign w:val="bottom"/>
          </w:tcPr>
          <w:p>
            <w:pPr>
              <w:spacing w:after="0" w:line="20" w:lineRule="exact"/>
              <w:rPr>
                <w:sz w:val="1"/>
                <w:szCs w:val="1"/>
                <w:color w:val="auto"/>
              </w:rPr>
            </w:pPr>
          </w:p>
        </w:tc>
        <w:tc>
          <w:tcPr>
            <w:tcW w:w="484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50"/>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3355975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 w:name="page4"/>
    <w:bookmarkEnd w:id="3"/>
    <w:p>
      <w:pPr>
        <w:spacing w:after="0" w:line="37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560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EMCOR Group, Inc.</w:t>
            </w:r>
          </w:p>
        </w:tc>
      </w:tr>
      <w:tr>
        <w:trPr>
          <w:trHeight w:val="45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2025</w:t>
            </w:r>
          </w:p>
        </w:tc>
        <w:tc>
          <w:tcPr>
            <w:tcW w:w="27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ANTHONY J. GUZZI</w:t>
            </w:r>
          </w:p>
        </w:tc>
      </w:tr>
      <w:tr>
        <w:trPr>
          <w:trHeight w:val="218"/>
        </w:trPr>
        <w:tc>
          <w:tcPr>
            <w:tcW w:w="3360" w:type="dxa"/>
            <w:vAlign w:val="bottom"/>
          </w:tcPr>
          <w:p>
            <w:pPr>
              <w:spacing w:after="0"/>
              <w:rPr>
                <w:sz w:val="18"/>
                <w:szCs w:val="18"/>
                <w:color w:val="auto"/>
              </w:rPr>
            </w:pPr>
          </w:p>
        </w:tc>
        <w:tc>
          <w:tcPr>
            <w:tcW w:w="27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J. Guzzi</w:t>
            </w:r>
          </w:p>
        </w:tc>
      </w:tr>
      <w:tr>
        <w:trPr>
          <w:trHeight w:val="230"/>
        </w:trPr>
        <w:tc>
          <w:tcPr>
            <w:tcW w:w="3360" w:type="dxa"/>
            <w:vAlign w:val="bottom"/>
          </w:tcPr>
          <w:p>
            <w:pPr>
              <w:spacing w:after="0"/>
              <w:rPr>
                <w:sz w:val="19"/>
                <w:szCs w:val="19"/>
                <w:color w:val="auto"/>
              </w:rPr>
            </w:pPr>
          </w:p>
        </w:tc>
        <w:tc>
          <w:tcPr>
            <w:tcW w:w="27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w:t>
            </w:r>
          </w:p>
        </w:tc>
      </w:tr>
      <w:tr>
        <w:trPr>
          <w:trHeight w:val="234"/>
        </w:trPr>
        <w:tc>
          <w:tcPr>
            <w:tcW w:w="3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AMENDED &amp; RESTATED 2010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EMCOR GROUP, INC.</w:t>
      </w:r>
    </w:p>
    <w:p>
      <w:pPr>
        <w:spacing w:after="0" w:line="22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WHEREAS, the EMCOR Group, Inc. 2010 Incentive Plan was initially adopted in 2010 and has since been amended (as amended, the “</w:t>
      </w:r>
      <w:r>
        <w:rPr>
          <w:rFonts w:ascii="Times New Roman" w:cs="Times New Roman" w:eastAsia="Times New Roman" w:hAnsi="Times New Roman"/>
          <w:sz w:val="20"/>
          <w:szCs w:val="20"/>
          <w:u w:val="single" w:color="auto"/>
          <w:color w:val="auto"/>
        </w:rPr>
        <w:t>Incentive Plan</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WHEREAS, Section 14 of the Incentive Plan provides that the Board of Directors (the “</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of EMCOR Group,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may amend the Incentive Plan, provided that any amendment that requires stockholder approval will be subject to such stockholder approval;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the Board believes it to be in the best interests of the Company to amend the Incentive Plan to extend its expiration date; and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the extension of the expiration date of the Incentive Plan requires approval of the stockholders of the Company.</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NOW, THEREFORE, the Incentive Plan is hereby amended as follows, subject to and effective as of the date of approval of this First Amendment by the Company’s stockholders:</w:t>
      </w:r>
    </w:p>
    <w:p>
      <w:pPr>
        <w:spacing w:after="0" w:line="200" w:lineRule="exact"/>
        <w:rPr>
          <w:sz w:val="20"/>
          <w:szCs w:val="20"/>
          <w:color w:val="auto"/>
        </w:rPr>
      </w:pPr>
    </w:p>
    <w:p>
      <w:pPr>
        <w:ind w:left="980" w:hanging="648"/>
        <w:spacing w:after="0"/>
        <w:tabs>
          <w:tab w:leader="none" w:pos="9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2(i) of the Incentive Plan is hereby amended in its entirety as follows:</w:t>
      </w:r>
    </w:p>
    <w:p>
      <w:pPr>
        <w:spacing w:after="0" w:line="239" w:lineRule="exact"/>
        <w:rPr>
          <w:sz w:val="20"/>
          <w:szCs w:val="20"/>
          <w:color w:val="auto"/>
        </w:rPr>
      </w:pPr>
    </w:p>
    <w:p>
      <w:pPr>
        <w:ind w:left="130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means the most recent date that the Plan has been approved by both the Board and the Company’s stockholders.”</w:t>
      </w:r>
    </w:p>
    <w:p>
      <w:pPr>
        <w:spacing w:after="0" w:line="183" w:lineRule="exact"/>
        <w:rPr>
          <w:sz w:val="20"/>
          <w:szCs w:val="20"/>
          <w:color w:val="auto"/>
        </w:rPr>
      </w:pPr>
    </w:p>
    <w:p>
      <w:pPr>
        <w:ind w:left="980" w:hanging="648"/>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5(a) of the Incentive Plan is hereby amended in its entirety as follows:</w:t>
      </w:r>
    </w:p>
    <w:p>
      <w:pPr>
        <w:spacing w:after="0" w:line="243" w:lineRule="exact"/>
        <w:rPr>
          <w:sz w:val="20"/>
          <w:szCs w:val="20"/>
          <w:color w:val="auto"/>
        </w:rPr>
      </w:pPr>
    </w:p>
    <w:p>
      <w:pPr>
        <w:ind w:left="1300" w:right="20"/>
        <w:spacing w:after="0" w:line="283" w:lineRule="auto"/>
        <w:rPr>
          <w:sz w:val="20"/>
          <w:szCs w:val="20"/>
          <w:color w:val="auto"/>
        </w:rPr>
      </w:pPr>
      <w:r>
        <w:rPr>
          <w:rFonts w:ascii="Times New Roman" w:cs="Times New Roman" w:eastAsia="Times New Roman" w:hAnsi="Times New Roman"/>
          <w:sz w:val="20"/>
          <w:szCs w:val="20"/>
          <w:color w:val="auto"/>
        </w:rPr>
        <w:t>“No Award may be granted under the Plan after the fifth anniversary of the Effective Date, but Awards granted prior to such fifth anniversary may extend beyond that date.”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executed this First Amendment as of the 7th day of April, 2025.</w:t>
      </w:r>
    </w:p>
    <w:p>
      <w:pPr>
        <w:spacing w:after="0" w:line="29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EMCOR GROUP, INC.</w:t>
      </w:r>
    </w:p>
    <w:p>
      <w:pPr>
        <w:spacing w:after="0" w:line="283" w:lineRule="exact"/>
        <w:rPr>
          <w:sz w:val="20"/>
          <w:szCs w:val="20"/>
          <w:color w:val="auto"/>
        </w:rPr>
      </w:pPr>
    </w:p>
    <w:tbl>
      <w:tblPr>
        <w:tblLayout w:type="fixed"/>
        <w:tblInd w:w="5920" w:type="dxa"/>
        <w:tblCellMar>
          <w:top w:w="0" w:type="dxa"/>
          <w:left w:w="0" w:type="dxa"/>
          <w:bottom w:w="0" w:type="dxa"/>
          <w:right w:w="0" w:type="dxa"/>
        </w:tblCellMar>
      </w:tblPr>
      <w:tr>
        <w:trPr>
          <w:trHeight w:val="26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Anthony J. Guzzi</w:t>
            </w:r>
          </w:p>
        </w:tc>
      </w:tr>
      <w:tr>
        <w:trPr>
          <w:trHeight w:val="244"/>
        </w:trPr>
        <w:tc>
          <w:tcPr>
            <w:tcW w:w="76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Anthony J. Guzzi</w:t>
            </w:r>
          </w:p>
        </w:tc>
      </w:tr>
      <w:tr>
        <w:trPr>
          <w:trHeight w:val="258"/>
        </w:trPr>
        <w:tc>
          <w:tcPr>
            <w:tcW w:w="760" w:type="dxa"/>
            <w:vAlign w:val="bottom"/>
          </w:tcPr>
          <w:p>
            <w:pPr>
              <w:spacing w:after="0"/>
              <w:rPr>
                <w:sz w:val="22"/>
                <w:szCs w:val="22"/>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Chairman, President and CEO</w:t>
            </w: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2025-06-05T15:18:46Z</dcterms:created>
  <dcterms:modified xsi:type="dcterms:W3CDTF">2025-06-05T15:18:46Z</dcterms:modified>
</cp:coreProperties>
</file>