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 Robert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 MARLIN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 HOOK CT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12/08/2025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629.22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4,797.32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12/23/2025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625.09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an inadvertent administrative error.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in respect of RSUs granted pursuant to the EMCOR Group, Inc. Long Term Incentive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0524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2026-01-05T14:19:08Z</dcterms:created>
  <dcterms:modified xsi:type="dcterms:W3CDTF">2026-01-05T14:19:08Z</dcterms:modified>
</cp:coreProperties>
</file>