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-240665</wp:posOffset>
            </wp:positionV>
            <wp:extent cx="114300" cy="114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208280</wp:posOffset>
            </wp:positionV>
            <wp:extent cx="114300" cy="114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34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3776980</wp:posOffset>
            </wp:positionH>
            <wp:positionV relativeFrom="paragraph">
              <wp:posOffset>-744855</wp:posOffset>
            </wp:positionV>
            <wp:extent cx="12909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664210</wp:posOffset>
            </wp:positionV>
            <wp:extent cx="6732905" cy="402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402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240" w:space="320"/>
            <w:col w:w="8000"/>
          </w:cols>
          <w:pgMar w:left="660" w:top="556" w:right="680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 xml:space="preserve">1. Name and Address of Reporting Person 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>ROCHE PATRICK J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EMCOR Group,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10/27/2025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SENECA ST &amp; JAMISON RD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EAST AURORA NY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14052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10/27/2025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w w:val="84"/>
                <w:vertAlign w:val="subscript"/>
              </w:rPr>
              <w:t>158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158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760" w:type="dxa"/>
            <w:vAlign w:val="bottom"/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60" w:type="dxa"/>
            <w:vAlign w:val="bottom"/>
            <w:gridSpan w:val="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 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reported herein as acquired represent shares of common stock issuable in the future with respect to restricted stock units ("RSUs") granted to the reporting person.</w:t>
      </w:r>
    </w:p>
    <w:p>
      <w:pPr>
        <w:spacing w:after="0" w:line="5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Includes shares issuable in respect of RSUs.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Maxine L. Mauricio,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10/29/2025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in-Fact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7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5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2025-11-19T13:07:40Z</dcterms:created>
  <dcterms:modified xsi:type="dcterms:W3CDTF">2025-11-19T13:07:40Z</dcterms:modified>
</cp:coreProperties>
</file>